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北京市大兴区黄村镇退役军人服务站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——优抚对象医疗保障经费项目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项目申报单位（科室）：退役军人服务站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主管部门（区直或镇）：大兴区退役军人事务局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优抚对象医疗保障经费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退役军人服务站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大兴区退役军人事务局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盛亚杰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69253827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人员政策类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依据《优抚对象医疗保障办法》的通知（</w:t>
            </w:r>
            <w:r>
              <w:rPr>
                <w:color w:val="333333"/>
                <w:sz w:val="24"/>
                <w:szCs w:val="24"/>
                <w:shd w:val="clear" w:color="030000" w:fill="FFFFFF"/>
              </w:rPr>
              <w:t>民发〔2007〕101号</w:t>
            </w: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）以及北京市财政局《关于进一步明确民政对象医疗救助报销范围的函》的回复意见，享受医疗减免待遇的优抚对象88名，参照2024年度药费报销金额，2025年优抚对象医疗保障经费预计需要30000元。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749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7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749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7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依据《优抚对象医疗保障办法》的通知（</w:t>
            </w:r>
            <w:r>
              <w:rPr>
                <w:color w:val="333333"/>
                <w:sz w:val="24"/>
                <w:szCs w:val="24"/>
                <w:shd w:val="clear" w:color="030000" w:fill="FFFFFF"/>
              </w:rPr>
              <w:t>民发〔2007〕101号</w:t>
            </w: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）以及北京市财政局《关于进一步明确民政对象医疗救助报销范围的函》的回复意见，享受医疗减免待遇的优抚对象88名，参照2024年度药费报销金额，2025年优抚对象医疗保障经费报销预计需要30000元。</w:t>
            </w:r>
          </w:p>
        </w:tc>
        <w:tc>
          <w:tcPr>
            <w:tcW w:w="749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中央财政</w:t>
            </w:r>
            <w:bookmarkStart w:id="0" w:name="_GoBack"/>
            <w:bookmarkEnd w:id="0"/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75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749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40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退役军人服务站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西配楼330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69262651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大兴区退役军人事务局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黄磊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优抚对象药费报销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default" w:ascii="Arial" w:hAnsi="Arial" w:eastAsia="宋体" w:cs="Arial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依据《优抚对象医疗保障办法》的通知（</w:t>
      </w:r>
      <w:r>
        <w:rPr>
          <w:color w:val="333333"/>
          <w:sz w:val="24"/>
          <w:szCs w:val="24"/>
          <w:shd w:val="clear" w:color="030000" w:fill="FFFFFF"/>
        </w:rPr>
        <w:t>民发〔2007〕101号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）以及北京市财政局《关于进一步明确民政对象医疗救助报销范围的函》的回复意见，享受医疗减免待遇的优抚对象88名，参照2024年度药费报销金额，2025年优抚药费报销预计需要30000元。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3万元。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按照上级要求进行优抚对象药费报销，维护退役军人和谐稳定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优抚对象药费报销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本年度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足额发放到位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0MTExODJlNmU0OTMwYWYyMTYyZTZlNmM0NjE5OGEifQ=="/>
  </w:docVars>
  <w:rsids>
    <w:rsidRoot w:val="34B53ED7"/>
    <w:rsid w:val="03B6772B"/>
    <w:rsid w:val="09AA3275"/>
    <w:rsid w:val="0A5D4D63"/>
    <w:rsid w:val="120F28BD"/>
    <w:rsid w:val="13F73D10"/>
    <w:rsid w:val="17A94AB7"/>
    <w:rsid w:val="2C3A6A6A"/>
    <w:rsid w:val="2F471EE1"/>
    <w:rsid w:val="308113CB"/>
    <w:rsid w:val="34B53ED7"/>
    <w:rsid w:val="478B17FC"/>
    <w:rsid w:val="49E4534F"/>
    <w:rsid w:val="4F815F87"/>
    <w:rsid w:val="54F9326F"/>
    <w:rsid w:val="59467262"/>
    <w:rsid w:val="625005B0"/>
    <w:rsid w:val="651C2939"/>
    <w:rsid w:val="6D535020"/>
    <w:rsid w:val="735354DF"/>
    <w:rsid w:val="79E132E3"/>
    <w:rsid w:val="7C8D7F4E"/>
    <w:rsid w:val="7FED5A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2025-01-21T00:42:37Z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  <property fmtid="{D5CDD505-2E9C-101B-9397-08002B2CF9AE}" pid="3" name="ICV">
    <vt:lpwstr>D14B7CBDC0EA45A3B9AAF62A33860575_12</vt:lpwstr>
  </property>
</Properties>
</file>